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6"/>
        <w:jc w:val="center"/>
        <w:spacing w:before="36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ПРОТОКОЛ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6"/>
        <w:jc w:val="center"/>
        <w:widowControl w:val="o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заседания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комиссии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по рассмотрению вторых частей заявок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на участие в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закупке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1016"/>
        <w:jc w:val="center"/>
        <w:spacing w:before="24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г. 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Москва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Номер Протокола: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219965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/ОК-П2Ч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Способ закупки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Открытый конкурс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Предмет закупки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Поставка питьевой бутилированной воды объемом 18,9 литра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Дата/время проведения заседания: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«28» октября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 09:00 (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по московскому времени)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подписания протокола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«28»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октября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Начальная (максимальная) цена: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363 994,80</w:t>
            </w:r>
            <w:r>
              <w:rPr>
                <w:rFonts w:ascii="Liberation Serif" w:hAnsi="Liberation Serif" w:eastAsia="Liberation Serif" w:cs="Liberation 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руб. без НДС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1016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</w:tbl>
    <w:p>
      <w:pPr>
        <w:pStyle w:val="1016"/>
        <w:ind w:firstLine="709"/>
        <w:spacing w:before="120" w:after="12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НОЙ КОМИССИИ: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6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участие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закупке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был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подан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016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1016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Порядковый номер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Участника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1016"/>
              <w:ind w:left="34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1016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/>
        <w:trPr>
          <w:trHeight w:val="234"/>
        </w:trPr>
        <w:tc>
          <w:tcPr>
            <w:gridSpan w:val="3"/>
            <w:tcW w:w="9923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  <w:u w:val="single"/>
              </w:rPr>
            </w:pPr>
            <w:r>
              <w:rPr>
                <w:rFonts w:ascii="Liberation Serif" w:hAnsi="Liberation Serif" w:eastAsia="Liberation Serif" w:cs="Liberation Serif"/>
                <w:b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i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6"/>
              <w:numPr>
                <w:ilvl w:val="0"/>
                <w:numId w:val="36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1016"/>
              <w:rPr>
                <w:rFonts w:ascii="Liberation Serif" w:hAnsi="Liberation Serif" w:cs="Liberation Serif"/>
                <w:bCs w:val="0"/>
                <w:i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Участник № 1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25.09.2025 12:19:23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6"/>
              <w:numPr>
                <w:ilvl w:val="0"/>
                <w:numId w:val="36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1016"/>
              <w:rPr>
                <w:rFonts w:ascii="Liberation Serif" w:hAnsi="Liberation Serif" w:cs="Liberation Serif"/>
                <w:bCs w:val="0"/>
                <w:i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Участник № 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 *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25.09.2025 16:14:09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6"/>
              <w:numPr>
                <w:ilvl w:val="0"/>
                <w:numId w:val="36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1016"/>
              <w:rPr>
                <w:rFonts w:ascii="Liberation Serif" w:hAnsi="Liberation Serif" w:cs="Liberation Serif"/>
                <w:bCs w:val="0"/>
                <w:i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Участник № 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1016"/>
              <w:jc w:val="both"/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  <w:t xml:space="preserve">28.09.2025 21:51:50</w:t>
            </w:r>
            <w:r>
              <w:rPr>
                <w:rFonts w:ascii="Liberation Serif" w:hAnsi="Liberation Serif" w:eastAsia="Liberation Serif" w:cs="Liberation Serif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 w:val="0"/>
                <w:iCs w:val="0"/>
                <w:sz w:val="24"/>
                <w:szCs w:val="24"/>
              </w:rPr>
            </w:r>
          </w:p>
        </w:tc>
      </w:tr>
    </w:tbl>
    <w:p>
      <w:pPr>
        <w:pStyle w:val="1016"/>
        <w:ind w:left="0" w:firstLine="0"/>
        <w:spacing w:before="120" w:after="120"/>
        <w:widowControl w:val="off"/>
        <w:rPr>
          <w:rFonts w:ascii="Liberation Serif" w:hAnsi="Liberation Serif" w:cs="Liberation Serif"/>
          <w:b/>
          <w:bCs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i/>
          <w:iCs/>
          <w:sz w:val="24"/>
          <w:szCs w:val="24"/>
        </w:rPr>
        <w:t xml:space="preserve">*Отклонен ранее </w:t>
      </w:r>
      <w:r>
        <w:rPr>
          <w:rFonts w:ascii="Liberation Serif" w:hAnsi="Liberation Serif" w:eastAsia="Liberation Serif" w:cs="Liberation Serif"/>
          <w:b/>
          <w:bCs/>
          <w:i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sz w:val="24"/>
          <w:szCs w:val="24"/>
        </w:rPr>
      </w:r>
    </w:p>
    <w:p>
      <w:pPr>
        <w:ind w:left="0" w:firstLine="0"/>
        <w:spacing w:before="120" w:after="120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1 повестки: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1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 одобрении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Сводного отчета Экспертной группы по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Члены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комиссии изучили поступившие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Результаты оценки сведены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комиссии предлагается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одобрить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(приложение №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spacing w:before="120" w:after="12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повестки: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6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Предлагается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jc w:val="both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6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ind w:firstLine="709"/>
        <w:spacing w:before="120" w:after="12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РЕШИЛИ: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6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Одобрить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numPr>
          <w:ilvl w:val="0"/>
          <w:numId w:val="35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eastAsia="Liberation Serif" w:cs="Liberation Serif"/>
          <w:color w:val="548dd4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ind w:left="0" w:firstLine="0"/>
        <w:jc w:val="both"/>
        <w:spacing w:before="120"/>
        <w:widowControl w:val="off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16"/>
        <w:ind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1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1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10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3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8">
    <w:name w:val="Heading 1"/>
    <w:basedOn w:val="1016"/>
    <w:next w:val="1016"/>
    <w:link w:val="8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39">
    <w:name w:val="Heading 1 Char"/>
    <w:link w:val="838"/>
    <w:uiPriority w:val="9"/>
    <w:rPr>
      <w:rFonts w:ascii="Arial" w:hAnsi="Arial" w:eastAsia="Arial" w:cs="Arial"/>
      <w:sz w:val="40"/>
      <w:szCs w:val="40"/>
    </w:rPr>
  </w:style>
  <w:style w:type="paragraph" w:styleId="840">
    <w:name w:val="Heading 2"/>
    <w:basedOn w:val="1016"/>
    <w:next w:val="1016"/>
    <w:link w:val="8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41">
    <w:name w:val="Heading 2 Char"/>
    <w:link w:val="840"/>
    <w:uiPriority w:val="9"/>
    <w:rPr>
      <w:rFonts w:ascii="Arial" w:hAnsi="Arial" w:eastAsia="Arial" w:cs="Arial"/>
      <w:sz w:val="34"/>
    </w:rPr>
  </w:style>
  <w:style w:type="paragraph" w:styleId="842">
    <w:name w:val="Heading 3"/>
    <w:basedOn w:val="1016"/>
    <w:next w:val="1016"/>
    <w:link w:val="8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43">
    <w:name w:val="Heading 3 Char"/>
    <w:link w:val="842"/>
    <w:uiPriority w:val="9"/>
    <w:rPr>
      <w:rFonts w:ascii="Arial" w:hAnsi="Arial" w:eastAsia="Arial" w:cs="Arial"/>
      <w:sz w:val="30"/>
      <w:szCs w:val="30"/>
    </w:rPr>
  </w:style>
  <w:style w:type="paragraph" w:styleId="844">
    <w:name w:val="Heading 4"/>
    <w:basedOn w:val="1016"/>
    <w:next w:val="1016"/>
    <w:link w:val="8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45">
    <w:name w:val="Heading 4 Char"/>
    <w:link w:val="844"/>
    <w:uiPriority w:val="9"/>
    <w:rPr>
      <w:rFonts w:ascii="Arial" w:hAnsi="Arial" w:eastAsia="Arial" w:cs="Arial"/>
      <w:b/>
      <w:bCs/>
      <w:sz w:val="26"/>
      <w:szCs w:val="26"/>
    </w:rPr>
  </w:style>
  <w:style w:type="paragraph" w:styleId="846">
    <w:name w:val="Heading 5"/>
    <w:basedOn w:val="1016"/>
    <w:next w:val="1016"/>
    <w:link w:val="8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47">
    <w:name w:val="Heading 5 Char"/>
    <w:link w:val="846"/>
    <w:uiPriority w:val="9"/>
    <w:rPr>
      <w:rFonts w:ascii="Arial" w:hAnsi="Arial" w:eastAsia="Arial" w:cs="Arial"/>
      <w:b/>
      <w:bCs/>
      <w:sz w:val="24"/>
      <w:szCs w:val="24"/>
    </w:rPr>
  </w:style>
  <w:style w:type="paragraph" w:styleId="848">
    <w:name w:val="Heading 6"/>
    <w:basedOn w:val="1016"/>
    <w:next w:val="1016"/>
    <w:link w:val="8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9">
    <w:name w:val="Heading 6 Char"/>
    <w:link w:val="848"/>
    <w:uiPriority w:val="9"/>
    <w:rPr>
      <w:rFonts w:ascii="Arial" w:hAnsi="Arial" w:eastAsia="Arial" w:cs="Arial"/>
      <w:b/>
      <w:bCs/>
      <w:sz w:val="22"/>
      <w:szCs w:val="22"/>
    </w:rPr>
  </w:style>
  <w:style w:type="paragraph" w:styleId="850">
    <w:name w:val="Heading 7"/>
    <w:basedOn w:val="1016"/>
    <w:next w:val="1016"/>
    <w:link w:val="8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51">
    <w:name w:val="Heading 7 Char"/>
    <w:link w:val="8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52">
    <w:name w:val="Heading 8"/>
    <w:basedOn w:val="1016"/>
    <w:next w:val="1016"/>
    <w:link w:val="8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53">
    <w:name w:val="Heading 8 Char"/>
    <w:link w:val="852"/>
    <w:uiPriority w:val="9"/>
    <w:rPr>
      <w:rFonts w:ascii="Arial" w:hAnsi="Arial" w:eastAsia="Arial" w:cs="Arial"/>
      <w:i/>
      <w:iCs/>
      <w:sz w:val="22"/>
      <w:szCs w:val="22"/>
    </w:rPr>
  </w:style>
  <w:style w:type="paragraph" w:styleId="854">
    <w:name w:val="Heading 9"/>
    <w:basedOn w:val="1016"/>
    <w:next w:val="1016"/>
    <w:link w:val="8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5">
    <w:name w:val="Heading 9 Char"/>
    <w:link w:val="854"/>
    <w:uiPriority w:val="9"/>
    <w:rPr>
      <w:rFonts w:ascii="Arial" w:hAnsi="Arial" w:eastAsia="Arial" w:cs="Arial"/>
      <w:i/>
      <w:iCs/>
      <w:sz w:val="21"/>
      <w:szCs w:val="21"/>
    </w:rPr>
  </w:style>
  <w:style w:type="paragraph" w:styleId="856">
    <w:name w:val="List Paragraph"/>
    <w:basedOn w:val="1016"/>
    <w:uiPriority w:val="34"/>
    <w:qFormat/>
    <w:pPr>
      <w:contextualSpacing/>
      <w:ind w:left="720"/>
    </w:pPr>
  </w:style>
  <w:style w:type="paragraph" w:styleId="857">
    <w:name w:val="No Spacing"/>
    <w:uiPriority w:val="1"/>
    <w:qFormat/>
    <w:pPr>
      <w:spacing w:before="0" w:after="0" w:line="240" w:lineRule="auto"/>
    </w:pPr>
  </w:style>
  <w:style w:type="paragraph" w:styleId="858">
    <w:name w:val="Title"/>
    <w:basedOn w:val="1016"/>
    <w:next w:val="1016"/>
    <w:link w:val="8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9">
    <w:name w:val="Title Char"/>
    <w:link w:val="858"/>
    <w:uiPriority w:val="10"/>
    <w:rPr>
      <w:sz w:val="48"/>
      <w:szCs w:val="48"/>
    </w:rPr>
  </w:style>
  <w:style w:type="paragraph" w:styleId="860">
    <w:name w:val="Subtitle"/>
    <w:basedOn w:val="1016"/>
    <w:next w:val="1016"/>
    <w:link w:val="861"/>
    <w:uiPriority w:val="11"/>
    <w:qFormat/>
    <w:pPr>
      <w:spacing w:before="200" w:after="200"/>
    </w:pPr>
    <w:rPr>
      <w:sz w:val="24"/>
      <w:szCs w:val="24"/>
    </w:rPr>
  </w:style>
  <w:style w:type="character" w:styleId="861">
    <w:name w:val="Subtitle Char"/>
    <w:link w:val="860"/>
    <w:uiPriority w:val="11"/>
    <w:rPr>
      <w:sz w:val="24"/>
      <w:szCs w:val="24"/>
    </w:rPr>
  </w:style>
  <w:style w:type="paragraph" w:styleId="862">
    <w:name w:val="Quote"/>
    <w:basedOn w:val="1016"/>
    <w:next w:val="1016"/>
    <w:link w:val="863"/>
    <w:uiPriority w:val="29"/>
    <w:qFormat/>
    <w:pPr>
      <w:ind w:left="720" w:right="720"/>
    </w:pPr>
    <w:rPr>
      <w:i/>
    </w:rPr>
  </w:style>
  <w:style w:type="character" w:styleId="863">
    <w:name w:val="Quote Char"/>
    <w:link w:val="862"/>
    <w:uiPriority w:val="29"/>
    <w:rPr>
      <w:i/>
    </w:rPr>
  </w:style>
  <w:style w:type="paragraph" w:styleId="864">
    <w:name w:val="Intense Quote"/>
    <w:basedOn w:val="1016"/>
    <w:next w:val="1016"/>
    <w:link w:val="8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5">
    <w:name w:val="Intense Quote Char"/>
    <w:link w:val="864"/>
    <w:uiPriority w:val="30"/>
    <w:rPr>
      <w:i/>
    </w:rPr>
  </w:style>
  <w:style w:type="paragraph" w:styleId="866">
    <w:name w:val="Header"/>
    <w:basedOn w:val="1016"/>
    <w:link w:val="8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7">
    <w:name w:val="Header Char"/>
    <w:link w:val="866"/>
    <w:uiPriority w:val="99"/>
  </w:style>
  <w:style w:type="paragraph" w:styleId="868">
    <w:name w:val="Footer"/>
    <w:basedOn w:val="1016"/>
    <w:link w:val="8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9">
    <w:name w:val="Footer Char"/>
    <w:link w:val="868"/>
    <w:uiPriority w:val="99"/>
  </w:style>
  <w:style w:type="paragraph" w:styleId="870">
    <w:name w:val="Caption"/>
    <w:basedOn w:val="1016"/>
    <w:next w:val="1016"/>
    <w:link w:val="8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71">
    <w:name w:val="Caption Char"/>
    <w:link w:val="870"/>
    <w:uiPriority w:val="35"/>
    <w:rPr>
      <w:b/>
      <w:bCs/>
      <w:color w:val="4f81bd" w:themeColor="accent1"/>
      <w:sz w:val="18"/>
      <w:szCs w:val="18"/>
    </w:rPr>
  </w:style>
  <w:style w:type="table" w:styleId="87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0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0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0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0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0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1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1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1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1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1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3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3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3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4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6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6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6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6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6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7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7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7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7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7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7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7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9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9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9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9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9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98">
    <w:name w:val="Hyperlink"/>
    <w:uiPriority w:val="99"/>
    <w:unhideWhenUsed/>
    <w:rPr>
      <w:color w:val="0000ff" w:themeColor="hyperlink"/>
      <w:u w:val="single"/>
    </w:rPr>
  </w:style>
  <w:style w:type="paragraph" w:styleId="999">
    <w:name w:val="footnote text"/>
    <w:basedOn w:val="1016"/>
    <w:link w:val="1000"/>
    <w:uiPriority w:val="99"/>
    <w:semiHidden/>
    <w:unhideWhenUsed/>
    <w:pPr>
      <w:spacing w:after="40" w:line="240" w:lineRule="auto"/>
    </w:pPr>
    <w:rPr>
      <w:sz w:val="18"/>
    </w:rPr>
  </w:style>
  <w:style w:type="character" w:styleId="1000">
    <w:name w:val="Footnote Text Char"/>
    <w:link w:val="999"/>
    <w:uiPriority w:val="99"/>
    <w:rPr>
      <w:sz w:val="18"/>
    </w:rPr>
  </w:style>
  <w:style w:type="character" w:styleId="1001">
    <w:name w:val="footnote reference"/>
    <w:uiPriority w:val="99"/>
    <w:unhideWhenUsed/>
    <w:rPr>
      <w:vertAlign w:val="superscript"/>
    </w:rPr>
  </w:style>
  <w:style w:type="paragraph" w:styleId="1002">
    <w:name w:val="endnote text"/>
    <w:basedOn w:val="1016"/>
    <w:link w:val="1003"/>
    <w:uiPriority w:val="99"/>
    <w:semiHidden/>
    <w:unhideWhenUsed/>
    <w:pPr>
      <w:spacing w:after="0" w:line="240" w:lineRule="auto"/>
    </w:pPr>
    <w:rPr>
      <w:sz w:val="20"/>
    </w:rPr>
  </w:style>
  <w:style w:type="character" w:styleId="1003">
    <w:name w:val="Endnote Text Char"/>
    <w:link w:val="1002"/>
    <w:uiPriority w:val="99"/>
    <w:rPr>
      <w:sz w:val="20"/>
    </w:rPr>
  </w:style>
  <w:style w:type="character" w:styleId="1004">
    <w:name w:val="endnote reference"/>
    <w:uiPriority w:val="99"/>
    <w:semiHidden/>
    <w:unhideWhenUsed/>
    <w:rPr>
      <w:vertAlign w:val="superscript"/>
    </w:rPr>
  </w:style>
  <w:style w:type="paragraph" w:styleId="1005">
    <w:name w:val="toc 1"/>
    <w:basedOn w:val="1016"/>
    <w:next w:val="1016"/>
    <w:uiPriority w:val="39"/>
    <w:unhideWhenUsed/>
    <w:pPr>
      <w:ind w:left="0" w:right="0" w:firstLine="0"/>
      <w:spacing w:after="57"/>
    </w:pPr>
  </w:style>
  <w:style w:type="paragraph" w:styleId="1006">
    <w:name w:val="toc 2"/>
    <w:basedOn w:val="1016"/>
    <w:next w:val="1016"/>
    <w:uiPriority w:val="39"/>
    <w:unhideWhenUsed/>
    <w:pPr>
      <w:ind w:left="283" w:right="0" w:firstLine="0"/>
      <w:spacing w:after="57"/>
    </w:pPr>
  </w:style>
  <w:style w:type="paragraph" w:styleId="1007">
    <w:name w:val="toc 3"/>
    <w:basedOn w:val="1016"/>
    <w:next w:val="1016"/>
    <w:uiPriority w:val="39"/>
    <w:unhideWhenUsed/>
    <w:pPr>
      <w:ind w:left="567" w:right="0" w:firstLine="0"/>
      <w:spacing w:after="57"/>
    </w:pPr>
  </w:style>
  <w:style w:type="paragraph" w:styleId="1008">
    <w:name w:val="toc 4"/>
    <w:basedOn w:val="1016"/>
    <w:next w:val="1016"/>
    <w:uiPriority w:val="39"/>
    <w:unhideWhenUsed/>
    <w:pPr>
      <w:ind w:left="850" w:right="0" w:firstLine="0"/>
      <w:spacing w:after="57"/>
    </w:pPr>
  </w:style>
  <w:style w:type="paragraph" w:styleId="1009">
    <w:name w:val="toc 5"/>
    <w:basedOn w:val="1016"/>
    <w:next w:val="1016"/>
    <w:uiPriority w:val="39"/>
    <w:unhideWhenUsed/>
    <w:pPr>
      <w:ind w:left="1134" w:right="0" w:firstLine="0"/>
      <w:spacing w:after="57"/>
    </w:pPr>
  </w:style>
  <w:style w:type="paragraph" w:styleId="1010">
    <w:name w:val="toc 6"/>
    <w:basedOn w:val="1016"/>
    <w:next w:val="1016"/>
    <w:uiPriority w:val="39"/>
    <w:unhideWhenUsed/>
    <w:pPr>
      <w:ind w:left="1417" w:right="0" w:firstLine="0"/>
      <w:spacing w:after="57"/>
    </w:pPr>
  </w:style>
  <w:style w:type="paragraph" w:styleId="1011">
    <w:name w:val="toc 7"/>
    <w:basedOn w:val="1016"/>
    <w:next w:val="1016"/>
    <w:uiPriority w:val="39"/>
    <w:unhideWhenUsed/>
    <w:pPr>
      <w:ind w:left="1701" w:right="0" w:firstLine="0"/>
      <w:spacing w:after="57"/>
    </w:pPr>
  </w:style>
  <w:style w:type="paragraph" w:styleId="1012">
    <w:name w:val="toc 8"/>
    <w:basedOn w:val="1016"/>
    <w:next w:val="1016"/>
    <w:uiPriority w:val="39"/>
    <w:unhideWhenUsed/>
    <w:pPr>
      <w:ind w:left="1984" w:right="0" w:firstLine="0"/>
      <w:spacing w:after="57"/>
    </w:pPr>
  </w:style>
  <w:style w:type="paragraph" w:styleId="1013">
    <w:name w:val="toc 9"/>
    <w:basedOn w:val="1016"/>
    <w:next w:val="1016"/>
    <w:uiPriority w:val="39"/>
    <w:unhideWhenUsed/>
    <w:pPr>
      <w:ind w:left="2268" w:right="0" w:firstLine="0"/>
      <w:spacing w:after="57"/>
    </w:pPr>
  </w:style>
  <w:style w:type="paragraph" w:styleId="1014">
    <w:name w:val="TOC Heading"/>
    <w:uiPriority w:val="39"/>
    <w:unhideWhenUsed/>
  </w:style>
  <w:style w:type="paragraph" w:styleId="1015">
    <w:name w:val="table of figures"/>
    <w:basedOn w:val="1016"/>
    <w:next w:val="1016"/>
    <w:uiPriority w:val="99"/>
    <w:unhideWhenUsed/>
    <w:pPr>
      <w:spacing w:after="0" w:afterAutospacing="0"/>
    </w:pPr>
  </w:style>
  <w:style w:type="paragraph" w:styleId="1016" w:default="1">
    <w:name w:val="Normal"/>
    <w:next w:val="1016"/>
    <w:link w:val="1016"/>
    <w:qFormat/>
    <w:rPr>
      <w:sz w:val="24"/>
      <w:szCs w:val="24"/>
      <w:lang w:val="ru-RU" w:eastAsia="ru-RU" w:bidi="ar-SA"/>
    </w:rPr>
  </w:style>
  <w:style w:type="paragraph" w:styleId="1017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1016"/>
    <w:next w:val="1016"/>
    <w:link w:val="1016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1018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1016"/>
    <w:next w:val="1016"/>
    <w:link w:val="1040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1019">
    <w:name w:val="Основной шрифт абзаца"/>
    <w:next w:val="1019"/>
    <w:link w:val="1016"/>
    <w:semiHidden/>
  </w:style>
  <w:style w:type="table" w:styleId="1020">
    <w:name w:val="Обычная таблица"/>
    <w:next w:val="1020"/>
    <w:link w:val="1016"/>
    <w:semiHidden/>
    <w:tblPr/>
  </w:style>
  <w:style w:type="numbering" w:styleId="1021">
    <w:name w:val="Нет списка"/>
    <w:next w:val="1021"/>
    <w:link w:val="1016"/>
    <w:semiHidden/>
  </w:style>
  <w:style w:type="paragraph" w:styleId="1022">
    <w:name w:val="Default Paragraph Font Para Char Char Знак"/>
    <w:basedOn w:val="1016"/>
    <w:next w:val="1022"/>
    <w:link w:val="101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3">
    <w:name w:val="Верхний колонтитул"/>
    <w:basedOn w:val="1016"/>
    <w:next w:val="1023"/>
    <w:link w:val="1016"/>
    <w:pPr>
      <w:tabs>
        <w:tab w:val="center" w:pos="4677" w:leader="none"/>
        <w:tab w:val="right" w:pos="9355" w:leader="none"/>
      </w:tabs>
    </w:pPr>
  </w:style>
  <w:style w:type="character" w:styleId="1024">
    <w:name w:val="Номер страницы"/>
    <w:basedOn w:val="1019"/>
    <w:next w:val="1024"/>
    <w:link w:val="1016"/>
  </w:style>
  <w:style w:type="paragraph" w:styleId="1025">
    <w:name w:val="Таблица шапка"/>
    <w:basedOn w:val="1016"/>
    <w:next w:val="1025"/>
    <w:link w:val="1016"/>
    <w:pPr>
      <w:ind w:left="57" w:right="57"/>
      <w:keepNext/>
      <w:spacing w:before="40" w:after="40"/>
    </w:pPr>
    <w:rPr>
      <w:sz w:val="22"/>
      <w:szCs w:val="20"/>
    </w:rPr>
  </w:style>
  <w:style w:type="paragraph" w:styleId="1026">
    <w:name w:val="Таблица текст"/>
    <w:basedOn w:val="1016"/>
    <w:next w:val="1026"/>
    <w:link w:val="1016"/>
    <w:pPr>
      <w:ind w:left="57" w:right="57"/>
      <w:spacing w:before="40" w:after="40"/>
    </w:pPr>
    <w:rPr>
      <w:szCs w:val="20"/>
    </w:rPr>
  </w:style>
  <w:style w:type="character" w:styleId="1027">
    <w:name w:val="комментарий"/>
    <w:next w:val="1027"/>
    <w:link w:val="1016"/>
    <w:rPr>
      <w:b/>
      <w:i/>
      <w:shd w:val="clear" w:color="auto" w:fill="ffff99"/>
    </w:rPr>
  </w:style>
  <w:style w:type="paragraph" w:styleId="1028">
    <w:name w:val="Схема документа"/>
    <w:basedOn w:val="1016"/>
    <w:next w:val="1028"/>
    <w:link w:val="101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29">
    <w:name w:val="Текст выноски"/>
    <w:basedOn w:val="1016"/>
    <w:next w:val="1029"/>
    <w:link w:val="1016"/>
    <w:semiHidden/>
    <w:rPr>
      <w:rFonts w:ascii="Tahoma" w:hAnsi="Tahoma" w:cs="Tahoma"/>
      <w:sz w:val="16"/>
      <w:szCs w:val="16"/>
    </w:rPr>
  </w:style>
  <w:style w:type="table" w:styleId="1030">
    <w:name w:val="Сетка таблицы"/>
    <w:basedOn w:val="1020"/>
    <w:next w:val="1030"/>
    <w:link w:val="1016"/>
    <w:pPr>
      <w:ind w:firstLine="567"/>
      <w:jc w:val="both"/>
      <w:spacing w:line="360" w:lineRule="auto"/>
    </w:pPr>
    <w:tblPr/>
  </w:style>
  <w:style w:type="paragraph" w:styleId="1031">
    <w:name w:val="Нижний колонтитул"/>
    <w:basedOn w:val="1016"/>
    <w:next w:val="1031"/>
    <w:link w:val="103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32">
    <w:name w:val="Комментраий Знак"/>
    <w:next w:val="1032"/>
    <w:link w:val="1016"/>
    <w:rPr>
      <w:i/>
      <w:color w:val="3366ff"/>
      <w:sz w:val="28"/>
      <w:szCs w:val="28"/>
      <w:lang w:val="ru-RU" w:eastAsia="ru-RU" w:bidi="ar-SA"/>
    </w:rPr>
  </w:style>
  <w:style w:type="table" w:styleId="1033">
    <w:name w:val="Сетка таблицы1"/>
    <w:basedOn w:val="1020"/>
    <w:next w:val="1030"/>
    <w:link w:val="1016"/>
    <w:tblPr/>
  </w:style>
  <w:style w:type="character" w:styleId="1034">
    <w:name w:val="Нижний колонтитул Знак"/>
    <w:next w:val="1034"/>
    <w:link w:val="1031"/>
    <w:uiPriority w:val="99"/>
    <w:rPr>
      <w:sz w:val="24"/>
      <w:szCs w:val="24"/>
    </w:rPr>
  </w:style>
  <w:style w:type="paragraph" w:styleId="1035">
    <w:name w:val="Обычный (веб)"/>
    <w:basedOn w:val="1016"/>
    <w:next w:val="1035"/>
    <w:link w:val="101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36">
    <w:name w:val="Подподпункт"/>
    <w:basedOn w:val="1016"/>
    <w:next w:val="1036"/>
    <w:link w:val="1037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37">
    <w:name w:val="Подподпункт Знак"/>
    <w:next w:val="1037"/>
    <w:link w:val="1036"/>
    <w:rPr>
      <w:sz w:val="28"/>
    </w:rPr>
  </w:style>
  <w:style w:type="paragraph" w:styleId="1038">
    <w:name w:val="Абзац списка"/>
    <w:basedOn w:val="1016"/>
    <w:next w:val="1038"/>
    <w:link w:val="1016"/>
    <w:uiPriority w:val="34"/>
    <w:qFormat/>
    <w:pPr>
      <w:contextualSpacing/>
      <w:ind w:left="720"/>
      <w:widowControl w:val="off"/>
    </w:pPr>
  </w:style>
  <w:style w:type="character" w:styleId="1039">
    <w:name w:val="Font Style128"/>
    <w:next w:val="1039"/>
    <w:link w:val="1016"/>
    <w:rPr>
      <w:rFonts w:ascii="Times New Roman" w:hAnsi="Times New Roman" w:cs="Times New Roman"/>
      <w:color w:val="000000"/>
      <w:sz w:val="26"/>
      <w:szCs w:val="26"/>
    </w:rPr>
  </w:style>
  <w:style w:type="character" w:styleId="1040">
    <w:name w:val="Заголовок 2 Знак"/>
    <w:next w:val="1040"/>
    <w:link w:val="1018"/>
    <w:uiPriority w:val="99"/>
    <w:rPr>
      <w:b/>
      <w:sz w:val="32"/>
    </w:rPr>
  </w:style>
  <w:style w:type="paragraph" w:styleId="1041">
    <w:name w:val="Пункт"/>
    <w:basedOn w:val="1016"/>
    <w:next w:val="1041"/>
    <w:link w:val="1016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42">
    <w:name w:val="Основной текст с отступом"/>
    <w:basedOn w:val="1016"/>
    <w:next w:val="1042"/>
    <w:link w:val="1043"/>
    <w:pPr>
      <w:ind w:left="-720"/>
      <w:jc w:val="both"/>
    </w:pPr>
    <w:rPr>
      <w:lang w:val="en-US" w:eastAsia="en-US"/>
    </w:rPr>
  </w:style>
  <w:style w:type="character" w:styleId="1043">
    <w:name w:val="Основной текст с отступом Знак"/>
    <w:next w:val="1043"/>
    <w:link w:val="1042"/>
    <w:rPr>
      <w:sz w:val="24"/>
      <w:szCs w:val="24"/>
    </w:rPr>
  </w:style>
  <w:style w:type="paragraph" w:styleId="1044">
    <w:name w:val="Нумерованный список"/>
    <w:basedOn w:val="1045"/>
    <w:next w:val="1044"/>
    <w:link w:val="1016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45">
    <w:name w:val="Основной текст"/>
    <w:basedOn w:val="1016"/>
    <w:next w:val="1045"/>
    <w:link w:val="1046"/>
    <w:pPr>
      <w:spacing w:after="120"/>
    </w:pPr>
    <w:rPr>
      <w:lang w:val="en-US" w:eastAsia="en-US"/>
    </w:rPr>
  </w:style>
  <w:style w:type="character" w:styleId="1046">
    <w:name w:val="Основной текст Знак"/>
    <w:next w:val="1046"/>
    <w:link w:val="1045"/>
    <w:rPr>
      <w:sz w:val="24"/>
      <w:szCs w:val="24"/>
    </w:rPr>
  </w:style>
  <w:style w:type="character" w:styleId="1047">
    <w:name w:val="Знак примечания"/>
    <w:next w:val="1047"/>
    <w:link w:val="1016"/>
    <w:rPr>
      <w:sz w:val="16"/>
      <w:szCs w:val="16"/>
    </w:rPr>
  </w:style>
  <w:style w:type="paragraph" w:styleId="1048">
    <w:name w:val="Текст примечания"/>
    <w:basedOn w:val="1016"/>
    <w:next w:val="1048"/>
    <w:link w:val="1049"/>
    <w:rPr>
      <w:sz w:val="20"/>
      <w:szCs w:val="20"/>
    </w:rPr>
  </w:style>
  <w:style w:type="character" w:styleId="1049">
    <w:name w:val="Текст примечания Знак"/>
    <w:basedOn w:val="1019"/>
    <w:next w:val="1049"/>
    <w:link w:val="1048"/>
  </w:style>
  <w:style w:type="paragraph" w:styleId="1050">
    <w:name w:val="Тема примечания"/>
    <w:basedOn w:val="1048"/>
    <w:next w:val="1048"/>
    <w:link w:val="1051"/>
    <w:rPr>
      <w:b/>
      <w:bCs/>
      <w:lang w:val="en-US" w:eastAsia="en-US"/>
    </w:rPr>
  </w:style>
  <w:style w:type="character" w:styleId="1051">
    <w:name w:val="Тема примечания Знак"/>
    <w:next w:val="1051"/>
    <w:link w:val="1050"/>
    <w:rPr>
      <w:b/>
      <w:bCs/>
    </w:rPr>
  </w:style>
  <w:style w:type="character" w:styleId="1052" w:default="1">
    <w:name w:val="Default Paragraph Font"/>
    <w:uiPriority w:val="1"/>
    <w:semiHidden/>
    <w:unhideWhenUsed/>
  </w:style>
  <w:style w:type="numbering" w:styleId="1053" w:default="1">
    <w:name w:val="No List"/>
    <w:uiPriority w:val="99"/>
    <w:semiHidden/>
    <w:unhideWhenUsed/>
  </w:style>
  <w:style w:type="table" w:styleId="10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sgibnev_eo</cp:lastModifiedBy>
  <cp:revision>4</cp:revision>
  <dcterms:created xsi:type="dcterms:W3CDTF">2023-09-22T06:29:00Z</dcterms:created>
  <dcterms:modified xsi:type="dcterms:W3CDTF">2025-10-28T06:19:02Z</dcterms:modified>
  <cp:version>1048576</cp:version>
</cp:coreProperties>
</file>